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3988" w:type="dxa"/>
        <w:tblInd w:w="0" w:type="dxa"/>
        <w:shd w:val="clear" w:color="auto" w:fill="auto"/>
        <w:tblLayout w:type="fixed"/>
        <w:tblCellMar>
          <w:top w:w="0" w:type="dxa"/>
          <w:left w:w="0" w:type="dxa"/>
          <w:bottom w:w="0" w:type="dxa"/>
          <w:right w:w="0" w:type="dxa"/>
        </w:tblCellMar>
      </w:tblPr>
      <w:tblGrid>
        <w:gridCol w:w="764"/>
        <w:gridCol w:w="5736"/>
        <w:gridCol w:w="1498"/>
        <w:gridCol w:w="1498"/>
        <w:gridCol w:w="1498"/>
        <w:gridCol w:w="1498"/>
        <w:gridCol w:w="1496"/>
      </w:tblGrid>
      <w:tr>
        <w:tblPrEx>
          <w:shd w:val="clear" w:color="auto" w:fill="auto"/>
          <w:tblLayout w:type="fixed"/>
          <w:tblCellMar>
            <w:top w:w="0" w:type="dxa"/>
            <w:left w:w="0" w:type="dxa"/>
            <w:bottom w:w="0" w:type="dxa"/>
            <w:right w:w="0" w:type="dxa"/>
          </w:tblCellMar>
        </w:tblPrEx>
        <w:trPr>
          <w:trHeight w:val="872"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华文黑体" w:hAnsi="华文黑体" w:eastAsia="华文黑体" w:cs="华文黑体"/>
                <w:b/>
                <w:i w:val="0"/>
                <w:color w:val="000000"/>
                <w:sz w:val="52"/>
                <w:szCs w:val="52"/>
                <w:u w:val="none"/>
              </w:rPr>
            </w:pPr>
            <w:r>
              <w:rPr>
                <w:rFonts w:hint="eastAsia" w:ascii="宋体" w:hAnsi="宋体" w:eastAsia="宋体" w:cs="宋体"/>
                <w:b/>
                <w:i w:val="0"/>
                <w:color w:val="000000"/>
                <w:kern w:val="0"/>
                <w:sz w:val="44"/>
                <w:szCs w:val="44"/>
                <w:u w:val="none"/>
                <w:lang w:val="en-US" w:eastAsia="zh-CN" w:bidi="ar"/>
              </w:rPr>
              <w:t>邯郸市</w:t>
            </w:r>
            <w:r>
              <w:rPr>
                <w:rFonts w:hint="eastAsia" w:ascii="宋体" w:hAnsi="宋体" w:eastAsia="宋体" w:cs="宋体"/>
                <w:b/>
                <w:bCs/>
                <w:color w:val="000000"/>
                <w:kern w:val="0"/>
                <w:sz w:val="44"/>
                <w:szCs w:val="44"/>
                <w:lang w:val="en-US" w:eastAsia="zh-CN" w:bidi="ar"/>
              </w:rPr>
              <w:t>驾驶培训监管平台数据基本情况表（8.13-8.31）</w:t>
            </w:r>
          </w:p>
        </w:tc>
      </w:tr>
      <w:tr>
        <w:tblPrEx>
          <w:tblLayout w:type="fixed"/>
          <w:tblCellMar>
            <w:top w:w="0" w:type="dxa"/>
            <w:left w:w="0" w:type="dxa"/>
            <w:bottom w:w="0" w:type="dxa"/>
            <w:right w:w="0" w:type="dxa"/>
          </w:tblCellMar>
        </w:tblPrEx>
        <w:trPr>
          <w:trHeight w:val="675" w:hRule="atLeast"/>
        </w:trPr>
        <w:tc>
          <w:tcPr>
            <w:tcW w:w="76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57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49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599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76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57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涉县交通运输局运输管理站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64</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64</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邯郸市丛台区交通运输局运输管理站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邯郸市邯山区交通局运输管理站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23</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峰峰矿区交通运输局运输管理站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成安县交通运输局运输管理站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磁县交通运输局运输管理站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大名县交通运输局运输管理站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馆陶县交通运输局运输管理站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广平县交通运输局运输管理站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邯郸冀南新区城乡规划建设交通局运输管理站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邯郸市肥乡区交通运输局运输管理站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邯郸市复兴区交通运输局</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邯郸市交通运输局运输管理处</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14</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邯郸市永年区交通运输局运输管理站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鸡泽县交通运输局运输管理站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16</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临漳县交通运输局运输管理站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17</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邱县交通运输局运输管理站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曲周县交通运输局运输管理站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19</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魏县交通运输局运输管理站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武安市运输管理站</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375" w:hRule="atLeast"/>
        </w:trPr>
        <w:tc>
          <w:tcPr>
            <w:tcW w:w="7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57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97</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4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bookmarkStart w:id="0" w:name="_GoBack"/>
            <w:bookmarkEnd w:id="0"/>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8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7551EF"/>
    <w:rsid w:val="13FD3592"/>
    <w:rsid w:val="405F3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2019-09-05T09:25:23Z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